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69" w:rsidRPr="00834373" w:rsidRDefault="00834373" w:rsidP="00834373">
      <w:pPr>
        <w:pStyle w:val="20"/>
        <w:ind w:left="0" w:firstLine="709"/>
        <w:jc w:val="center"/>
        <w:rPr>
          <w:b/>
          <w:sz w:val="28"/>
          <w:szCs w:val="28"/>
        </w:rPr>
      </w:pPr>
      <w:r w:rsidRPr="00834373">
        <w:rPr>
          <w:b/>
          <w:sz w:val="28"/>
          <w:szCs w:val="28"/>
        </w:rPr>
        <w:t>К НАЧАЛУ 2024-2025 УЧЕБНОГО ГОДА</w:t>
      </w:r>
    </w:p>
    <w:p w:rsidR="00004C69" w:rsidRPr="0010366F" w:rsidRDefault="0010366F" w:rsidP="0010366F">
      <w:pPr>
        <w:pStyle w:val="a7"/>
        <w:ind w:firstLine="709"/>
        <w:jc w:val="both"/>
      </w:pPr>
      <w:r w:rsidRPr="0010366F">
        <w:rPr>
          <w:b/>
        </w:rPr>
        <w:sym w:font="Symbol" w:char="F02A"/>
      </w:r>
      <w:r w:rsidRPr="0010366F">
        <w:rPr>
          <w:b/>
        </w:rPr>
        <w:t xml:space="preserve"> </w:t>
      </w:r>
      <w:r w:rsidR="00004C69" w:rsidRPr="0010366F">
        <w:t>Департамент государственной политики и управления в сфере общего образования Министерства просвещения Российской Федерации, Министерство образования и науки Донецкой Народной Республики направляет информацию для учета и использования в работе.</w:t>
      </w:r>
    </w:p>
    <w:p w:rsidR="00004C69" w:rsidRPr="0010366F" w:rsidRDefault="00004C69" w:rsidP="0010366F">
      <w:pPr>
        <w:pStyle w:val="a7"/>
        <w:ind w:firstLine="709"/>
        <w:jc w:val="both"/>
      </w:pPr>
      <w:proofErr w:type="gramStart"/>
      <w:r w:rsidRPr="0010366F">
        <w:t>В рамках подготовки к новому 2024-25 учебному году, в том числе к реализации обновленных федеральных образовательных программ начального общего, основного общего и среднего общего образования (далее – НОО, ООО, СОО),</w:t>
      </w:r>
      <w:r w:rsidRPr="0010366F">
        <w:rPr>
          <w:spacing w:val="16"/>
        </w:rPr>
        <w:t xml:space="preserve"> </w:t>
      </w:r>
      <w:r w:rsidRPr="0010366F">
        <w:t>утвержденных</w:t>
      </w:r>
      <w:r w:rsidRPr="0010366F">
        <w:rPr>
          <w:spacing w:val="15"/>
        </w:rPr>
        <w:t xml:space="preserve"> </w:t>
      </w:r>
      <w:r w:rsidRPr="0010366F">
        <w:t>приказами</w:t>
      </w:r>
      <w:r w:rsidRPr="0010366F">
        <w:rPr>
          <w:spacing w:val="15"/>
        </w:rPr>
        <w:t xml:space="preserve"> </w:t>
      </w:r>
      <w:proofErr w:type="spellStart"/>
      <w:r w:rsidRPr="0010366F">
        <w:t>Минпросвещения</w:t>
      </w:r>
      <w:proofErr w:type="spellEnd"/>
      <w:r w:rsidRPr="0010366F">
        <w:rPr>
          <w:spacing w:val="17"/>
        </w:rPr>
        <w:t xml:space="preserve"> </w:t>
      </w:r>
      <w:r w:rsidRPr="0010366F">
        <w:t>России</w:t>
      </w:r>
      <w:r w:rsidRPr="0010366F">
        <w:rPr>
          <w:spacing w:val="15"/>
        </w:rPr>
        <w:t xml:space="preserve"> </w:t>
      </w:r>
      <w:r w:rsidRPr="0010366F">
        <w:t>от</w:t>
      </w:r>
      <w:r w:rsidRPr="0010366F">
        <w:rPr>
          <w:spacing w:val="16"/>
        </w:rPr>
        <w:t xml:space="preserve"> </w:t>
      </w:r>
      <w:r w:rsidRPr="0010366F">
        <w:t>18</w:t>
      </w:r>
      <w:r w:rsidRPr="0010366F">
        <w:rPr>
          <w:spacing w:val="17"/>
        </w:rPr>
        <w:t xml:space="preserve"> </w:t>
      </w:r>
      <w:r w:rsidRPr="0010366F">
        <w:t>мая</w:t>
      </w:r>
      <w:r w:rsidRPr="0010366F">
        <w:rPr>
          <w:spacing w:val="15"/>
        </w:rPr>
        <w:t xml:space="preserve"> </w:t>
      </w:r>
      <w:r w:rsidRPr="0010366F">
        <w:t>2023</w:t>
      </w:r>
      <w:r w:rsidRPr="0010366F">
        <w:rPr>
          <w:spacing w:val="17"/>
        </w:rPr>
        <w:t xml:space="preserve"> </w:t>
      </w:r>
      <w:r w:rsidRPr="0010366F">
        <w:t>г.</w:t>
      </w:r>
      <w:r w:rsidRPr="0010366F">
        <w:rPr>
          <w:spacing w:val="13"/>
        </w:rPr>
        <w:t xml:space="preserve"> </w:t>
      </w:r>
      <w:r w:rsidRPr="0010366F">
        <w:t>№</w:t>
      </w:r>
      <w:r w:rsidRPr="0010366F">
        <w:rPr>
          <w:spacing w:val="15"/>
        </w:rPr>
        <w:t xml:space="preserve"> </w:t>
      </w:r>
      <w:r w:rsidRPr="0010366F">
        <w:t>370, № 371, № 372 с изменениями от 1 февраля 2024 г. № 62 и 19 марта 2024 г. № 171 (далее – ФОП НОО, ООО, СОО</w:t>
      </w:r>
      <w:proofErr w:type="gramEnd"/>
      <w:r w:rsidRPr="0010366F">
        <w:t xml:space="preserve">), Департамент государственной политики и управления в сфере общего образования </w:t>
      </w:r>
      <w:proofErr w:type="spellStart"/>
      <w:r w:rsidRPr="0010366F">
        <w:t>Минпросвещения</w:t>
      </w:r>
      <w:proofErr w:type="spellEnd"/>
      <w:r w:rsidRPr="0010366F">
        <w:t xml:space="preserve"> России (далее – Департамент) информирует о проведении ФГБНУ «Институт стратегии развития образования» (далее – ФГБНУ «ИСРО») комплексной методической работы в июле-августе 2024 г., включающей ряд</w:t>
      </w:r>
      <w:r w:rsidRPr="0010366F">
        <w:rPr>
          <w:spacing w:val="-5"/>
        </w:rPr>
        <w:t xml:space="preserve"> </w:t>
      </w:r>
      <w:r w:rsidRPr="0010366F">
        <w:t>направлений:</w:t>
      </w:r>
    </w:p>
    <w:p w:rsidR="00004C69" w:rsidRPr="0010366F" w:rsidRDefault="00004C69" w:rsidP="0010366F">
      <w:pPr>
        <w:pStyle w:val="a7"/>
        <w:ind w:firstLine="709"/>
        <w:jc w:val="both"/>
      </w:pPr>
      <w:r w:rsidRPr="0010366F">
        <w:t>разработку методических рекомендаций по преподаванию учебных предметов НОО, ООО, СОО, включая учебные предметы «Труд (технология)», «Основы безопасности и защиты Родины», в период перехода на ФОП НОО, ООО, СОО и в условиях отсутствия государственных</w:t>
      </w:r>
      <w:r w:rsidRPr="0010366F">
        <w:rPr>
          <w:spacing w:val="-1"/>
        </w:rPr>
        <w:t xml:space="preserve"> </w:t>
      </w:r>
      <w:r w:rsidRPr="0010366F">
        <w:t>учебников;</w:t>
      </w:r>
    </w:p>
    <w:p w:rsidR="00004C69" w:rsidRPr="00A55A7F" w:rsidRDefault="00004C69" w:rsidP="0010366F">
      <w:pPr>
        <w:pStyle w:val="a7"/>
        <w:tabs>
          <w:tab w:val="left" w:pos="3420"/>
          <w:tab w:val="left" w:pos="6176"/>
          <w:tab w:val="left" w:pos="8807"/>
        </w:tabs>
        <w:ind w:firstLine="709"/>
        <w:jc w:val="both"/>
      </w:pPr>
      <w:r w:rsidRPr="00A55A7F">
        <w:t xml:space="preserve">размещение разработанных методических </w:t>
      </w:r>
      <w:r w:rsidRPr="00A55A7F">
        <w:rPr>
          <w:spacing w:val="-1"/>
        </w:rPr>
        <w:t xml:space="preserve">рекомендаций </w:t>
      </w:r>
      <w:r w:rsidRPr="00A55A7F">
        <w:t>в конструкторе рабочих программ на сайте «Единое содержание</w:t>
      </w:r>
      <w:r w:rsidRPr="00A55A7F">
        <w:rPr>
          <w:spacing w:val="23"/>
        </w:rPr>
        <w:t xml:space="preserve"> </w:t>
      </w:r>
      <w:r w:rsidRPr="00A55A7F">
        <w:t>общего о</w:t>
      </w:r>
      <w:r w:rsidRPr="00A55A7F">
        <w:rPr>
          <w:spacing w:val="-2"/>
        </w:rPr>
        <w:t>б</w:t>
      </w:r>
      <w:r w:rsidRPr="00A55A7F">
        <w:t>ра</w:t>
      </w:r>
      <w:r w:rsidRPr="00A55A7F">
        <w:rPr>
          <w:spacing w:val="-3"/>
        </w:rPr>
        <w:t>з</w:t>
      </w:r>
      <w:r w:rsidRPr="00A55A7F">
        <w:t>о</w:t>
      </w:r>
      <w:r w:rsidRPr="00A55A7F">
        <w:rPr>
          <w:spacing w:val="-1"/>
        </w:rPr>
        <w:t>ва</w:t>
      </w:r>
      <w:r w:rsidRPr="00A55A7F">
        <w:rPr>
          <w:spacing w:val="-3"/>
        </w:rPr>
        <w:t>н</w:t>
      </w:r>
      <w:r w:rsidRPr="00A55A7F">
        <w:t>ия</w:t>
      </w:r>
      <w:r w:rsidRPr="00A55A7F">
        <w:rPr>
          <w:spacing w:val="-2"/>
        </w:rPr>
        <w:t>»</w:t>
      </w:r>
      <w:r w:rsidRPr="000525F1">
        <w:rPr>
          <w:w w:val="99"/>
          <w:position w:val="9"/>
          <w:sz w:val="20"/>
          <w:szCs w:val="20"/>
        </w:rPr>
        <w:t>1</w:t>
      </w:r>
      <w:r w:rsidRPr="00A55A7F">
        <w:t>;</w:t>
      </w:r>
    </w:p>
    <w:p w:rsidR="00004C69" w:rsidRPr="00A55A7F" w:rsidRDefault="00004C69" w:rsidP="0010366F">
      <w:pPr>
        <w:pStyle w:val="a7"/>
        <w:ind w:firstLine="709"/>
        <w:jc w:val="both"/>
      </w:pPr>
      <w:r w:rsidRPr="00A55A7F">
        <w:t>разработку и направление в субъекты Российской Федерации информационно-методических писем об особенностях преподавания учебных предметов в 2024/25 учебном году;</w:t>
      </w:r>
    </w:p>
    <w:p w:rsidR="00004C69" w:rsidRPr="00A55A7F" w:rsidRDefault="00004C69" w:rsidP="0010366F">
      <w:pPr>
        <w:pStyle w:val="a7"/>
        <w:ind w:firstLine="709"/>
        <w:jc w:val="both"/>
      </w:pPr>
      <w:r w:rsidRPr="00A55A7F">
        <w:t xml:space="preserve">проведение цикла </w:t>
      </w:r>
      <w:proofErr w:type="spellStart"/>
      <w:r w:rsidRPr="00A55A7F">
        <w:t>вебинаров</w:t>
      </w:r>
      <w:proofErr w:type="spellEnd"/>
      <w:r w:rsidRPr="00A55A7F">
        <w:t xml:space="preserve"> и методических семинаров, посвященных актуальным вопросам преподавания учебных предметов на уровнях НОО, ООО, СОО в условиях обновления содержания общего образования; размещение анонса мероприятий в календаре на сайте «Единое содержание общего образования»</w:t>
      </w:r>
      <w:r w:rsidRPr="000525F1">
        <w:rPr>
          <w:w w:val="99"/>
          <w:position w:val="9"/>
          <w:sz w:val="20"/>
          <w:szCs w:val="20"/>
        </w:rPr>
        <w:t>2</w:t>
      </w:r>
      <w:r w:rsidRPr="00A55A7F">
        <w:t>.</w:t>
      </w:r>
    </w:p>
    <w:p w:rsidR="00004C69" w:rsidRPr="00A55A7F" w:rsidRDefault="00004C69" w:rsidP="0010366F">
      <w:pPr>
        <w:pStyle w:val="a7"/>
        <w:ind w:firstLine="709"/>
        <w:jc w:val="both"/>
      </w:pPr>
      <w:proofErr w:type="gramStart"/>
      <w:r w:rsidRPr="00A55A7F">
        <w:t>Информационно-методическая поддержка педагогических работников и управленческих кадров обеспечивается ФГБНУ «ИСРО» посредством размещения мате</w:t>
      </w:r>
      <w:r w:rsidRPr="00A55A7F">
        <w:rPr>
          <w:spacing w:val="-2"/>
        </w:rPr>
        <w:t>р</w:t>
      </w:r>
      <w:r w:rsidRPr="00A55A7F">
        <w:t>иалов</w:t>
      </w:r>
      <w:r w:rsidRPr="00A55A7F">
        <w:rPr>
          <w:spacing w:val="20"/>
        </w:rPr>
        <w:t xml:space="preserve"> </w:t>
      </w:r>
      <w:r w:rsidRPr="00A55A7F">
        <w:t>на</w:t>
      </w:r>
      <w:r w:rsidRPr="00A55A7F">
        <w:rPr>
          <w:spacing w:val="22"/>
        </w:rPr>
        <w:t xml:space="preserve"> </w:t>
      </w:r>
      <w:r w:rsidRPr="00A55A7F">
        <w:t>сай</w:t>
      </w:r>
      <w:r w:rsidRPr="00A55A7F">
        <w:rPr>
          <w:spacing w:val="-3"/>
        </w:rPr>
        <w:t>т</w:t>
      </w:r>
      <w:r w:rsidRPr="00A55A7F">
        <w:t>е</w:t>
      </w:r>
      <w:r w:rsidRPr="00A55A7F">
        <w:rPr>
          <w:spacing w:val="22"/>
        </w:rPr>
        <w:t xml:space="preserve"> </w:t>
      </w:r>
      <w:r w:rsidRPr="00A55A7F">
        <w:rPr>
          <w:spacing w:val="-2"/>
        </w:rPr>
        <w:t>«Е</w:t>
      </w:r>
      <w:r w:rsidRPr="00A55A7F">
        <w:t>ди</w:t>
      </w:r>
      <w:r w:rsidRPr="00A55A7F">
        <w:rPr>
          <w:spacing w:val="-2"/>
        </w:rPr>
        <w:t>н</w:t>
      </w:r>
      <w:r w:rsidRPr="00A55A7F">
        <w:t>ое</w:t>
      </w:r>
      <w:r w:rsidRPr="00A55A7F">
        <w:rPr>
          <w:spacing w:val="22"/>
        </w:rPr>
        <w:t xml:space="preserve"> </w:t>
      </w:r>
      <w:r w:rsidRPr="00A55A7F">
        <w:t>с</w:t>
      </w:r>
      <w:r w:rsidRPr="00A55A7F">
        <w:rPr>
          <w:spacing w:val="-2"/>
        </w:rPr>
        <w:t>о</w:t>
      </w:r>
      <w:r w:rsidRPr="00A55A7F">
        <w:t>д</w:t>
      </w:r>
      <w:r w:rsidRPr="00A55A7F">
        <w:rPr>
          <w:spacing w:val="-3"/>
        </w:rPr>
        <w:t>е</w:t>
      </w:r>
      <w:r w:rsidRPr="00A55A7F">
        <w:t>рж</w:t>
      </w:r>
      <w:r w:rsidRPr="00A55A7F">
        <w:rPr>
          <w:spacing w:val="-2"/>
        </w:rPr>
        <w:t>а</w:t>
      </w:r>
      <w:r w:rsidRPr="00A55A7F">
        <w:t>ние</w:t>
      </w:r>
      <w:r w:rsidRPr="00A55A7F">
        <w:rPr>
          <w:spacing w:val="20"/>
        </w:rPr>
        <w:t xml:space="preserve"> </w:t>
      </w:r>
      <w:r w:rsidRPr="00A55A7F">
        <w:t>об</w:t>
      </w:r>
      <w:r w:rsidRPr="00A55A7F">
        <w:rPr>
          <w:spacing w:val="-3"/>
        </w:rPr>
        <w:t>щ</w:t>
      </w:r>
      <w:r w:rsidRPr="00A55A7F">
        <w:t>его</w:t>
      </w:r>
      <w:r w:rsidRPr="00A55A7F">
        <w:rPr>
          <w:spacing w:val="21"/>
        </w:rPr>
        <w:t xml:space="preserve"> </w:t>
      </w:r>
      <w:r w:rsidRPr="00A55A7F">
        <w:t>о</w:t>
      </w:r>
      <w:r w:rsidRPr="00A55A7F">
        <w:rPr>
          <w:spacing w:val="-2"/>
        </w:rPr>
        <w:t>б</w:t>
      </w:r>
      <w:r w:rsidRPr="00A55A7F">
        <w:t>ра</w:t>
      </w:r>
      <w:r w:rsidRPr="00A55A7F">
        <w:rPr>
          <w:spacing w:val="-3"/>
        </w:rPr>
        <w:t>з</w:t>
      </w:r>
      <w:r w:rsidRPr="00A55A7F">
        <w:t>о</w:t>
      </w:r>
      <w:r w:rsidRPr="00A55A7F">
        <w:rPr>
          <w:spacing w:val="-3"/>
        </w:rPr>
        <w:t>в</w:t>
      </w:r>
      <w:r w:rsidRPr="00A55A7F">
        <w:t>ан</w:t>
      </w:r>
      <w:r w:rsidRPr="00A55A7F">
        <w:rPr>
          <w:spacing w:val="-2"/>
        </w:rPr>
        <w:t>и</w:t>
      </w:r>
      <w:r w:rsidRPr="00A55A7F">
        <w:t>я</w:t>
      </w:r>
      <w:r w:rsidRPr="00A55A7F">
        <w:rPr>
          <w:spacing w:val="5"/>
        </w:rPr>
        <w:t>»</w:t>
      </w:r>
      <w:r w:rsidRPr="000525F1">
        <w:rPr>
          <w:w w:val="99"/>
          <w:position w:val="9"/>
          <w:sz w:val="20"/>
          <w:szCs w:val="20"/>
        </w:rPr>
        <w:t>3</w:t>
      </w:r>
      <w:r w:rsidRPr="00A55A7F">
        <w:t>,</w:t>
      </w:r>
      <w:r w:rsidRPr="00A55A7F">
        <w:rPr>
          <w:spacing w:val="21"/>
        </w:rPr>
        <w:t xml:space="preserve"> </w:t>
      </w:r>
      <w:r w:rsidRPr="00A55A7F">
        <w:t>в</w:t>
      </w:r>
      <w:r w:rsidRPr="00A55A7F">
        <w:rPr>
          <w:spacing w:val="21"/>
        </w:rPr>
        <w:t xml:space="preserve"> </w:t>
      </w:r>
      <w:proofErr w:type="spellStart"/>
      <w:r w:rsidRPr="00A55A7F">
        <w:rPr>
          <w:spacing w:val="-1"/>
        </w:rPr>
        <w:t>те</w:t>
      </w:r>
      <w:r w:rsidRPr="00A55A7F">
        <w:t>леграм-</w:t>
      </w:r>
      <w:r w:rsidRPr="00A55A7F">
        <w:rPr>
          <w:spacing w:val="-2"/>
        </w:rPr>
        <w:t>к</w:t>
      </w:r>
      <w:r w:rsidRPr="00A55A7F">
        <w:t>ана</w:t>
      </w:r>
      <w:r w:rsidRPr="00A55A7F">
        <w:rPr>
          <w:spacing w:val="-4"/>
        </w:rPr>
        <w:t>л</w:t>
      </w:r>
      <w:r w:rsidRPr="00A55A7F">
        <w:t>е</w:t>
      </w:r>
      <w:proofErr w:type="spellEnd"/>
      <w:r w:rsidRPr="00A55A7F">
        <w:t xml:space="preserve"> </w:t>
      </w:r>
      <w:r w:rsidRPr="00A55A7F">
        <w:rPr>
          <w:spacing w:val="-2"/>
        </w:rPr>
        <w:t>Ф</w:t>
      </w:r>
      <w:r w:rsidRPr="00A55A7F">
        <w:t>Г</w:t>
      </w:r>
      <w:r w:rsidRPr="00A55A7F">
        <w:rPr>
          <w:spacing w:val="-1"/>
        </w:rPr>
        <w:t>Б</w:t>
      </w:r>
      <w:r w:rsidRPr="00A55A7F">
        <w:rPr>
          <w:spacing w:val="-2"/>
        </w:rPr>
        <w:t>Н</w:t>
      </w:r>
      <w:r w:rsidRPr="00A55A7F">
        <w:t xml:space="preserve">У </w:t>
      </w:r>
      <w:r w:rsidRPr="00A55A7F">
        <w:rPr>
          <w:spacing w:val="-2"/>
        </w:rPr>
        <w:t>«И</w:t>
      </w:r>
      <w:r w:rsidRPr="00A55A7F">
        <w:t>СР</w:t>
      </w:r>
      <w:r w:rsidRPr="00A55A7F">
        <w:rPr>
          <w:spacing w:val="-2"/>
        </w:rPr>
        <w:t>О»</w:t>
      </w:r>
      <w:r w:rsidRPr="000525F1">
        <w:rPr>
          <w:w w:val="99"/>
          <w:position w:val="9"/>
          <w:sz w:val="20"/>
          <w:szCs w:val="20"/>
        </w:rPr>
        <w:t>4</w:t>
      </w:r>
      <w:r w:rsidRPr="00A55A7F">
        <w:t>, на о</w:t>
      </w:r>
      <w:r w:rsidRPr="00A55A7F">
        <w:rPr>
          <w:spacing w:val="-2"/>
        </w:rPr>
        <w:t>ф</w:t>
      </w:r>
      <w:r w:rsidRPr="00A55A7F">
        <w:t>и</w:t>
      </w:r>
      <w:r w:rsidRPr="00A55A7F">
        <w:rPr>
          <w:spacing w:val="-2"/>
        </w:rPr>
        <w:t>ц</w:t>
      </w:r>
      <w:r w:rsidRPr="00A55A7F">
        <w:t>иал</w:t>
      </w:r>
      <w:r w:rsidRPr="00A55A7F">
        <w:rPr>
          <w:spacing w:val="-2"/>
        </w:rPr>
        <w:t>ьны</w:t>
      </w:r>
      <w:r w:rsidRPr="00A55A7F">
        <w:t>х с</w:t>
      </w:r>
      <w:r w:rsidRPr="00A55A7F">
        <w:rPr>
          <w:spacing w:val="-3"/>
        </w:rPr>
        <w:t>а</w:t>
      </w:r>
      <w:r w:rsidRPr="00A55A7F">
        <w:t>й</w:t>
      </w:r>
      <w:r w:rsidRPr="00A55A7F">
        <w:rPr>
          <w:spacing w:val="-1"/>
        </w:rPr>
        <w:t>т</w:t>
      </w:r>
      <w:r w:rsidRPr="00A55A7F">
        <w:rPr>
          <w:spacing w:val="-3"/>
        </w:rPr>
        <w:t>а</w:t>
      </w:r>
      <w:r w:rsidRPr="00A55A7F">
        <w:t xml:space="preserve">х </w:t>
      </w:r>
      <w:r w:rsidRPr="00A55A7F">
        <w:rPr>
          <w:spacing w:val="-2"/>
        </w:rPr>
        <w:t>п</w:t>
      </w:r>
      <w:r w:rsidRPr="00A55A7F">
        <w:t>ра</w:t>
      </w:r>
      <w:r w:rsidRPr="00A55A7F">
        <w:rPr>
          <w:spacing w:val="-3"/>
        </w:rPr>
        <w:t>в</w:t>
      </w:r>
      <w:r w:rsidRPr="00A55A7F">
        <w:t>о</w:t>
      </w:r>
      <w:r w:rsidRPr="00A55A7F">
        <w:rPr>
          <w:spacing w:val="-2"/>
        </w:rPr>
        <w:t>о</w:t>
      </w:r>
      <w:r w:rsidRPr="00A55A7F">
        <w:t>б</w:t>
      </w:r>
      <w:r w:rsidRPr="00A55A7F">
        <w:rPr>
          <w:spacing w:val="-1"/>
        </w:rPr>
        <w:t>л</w:t>
      </w:r>
      <w:r w:rsidRPr="00A55A7F">
        <w:t>ада</w:t>
      </w:r>
      <w:r w:rsidRPr="00A55A7F">
        <w:rPr>
          <w:spacing w:val="-3"/>
        </w:rPr>
        <w:t>т</w:t>
      </w:r>
      <w:r w:rsidRPr="00A55A7F">
        <w:t xml:space="preserve">елей </w:t>
      </w:r>
      <w:r w:rsidRPr="00A55A7F">
        <w:rPr>
          <w:spacing w:val="-4"/>
        </w:rPr>
        <w:t>у</w:t>
      </w:r>
      <w:r w:rsidRPr="00A55A7F">
        <w:t>че</w:t>
      </w:r>
      <w:r w:rsidRPr="00A55A7F">
        <w:rPr>
          <w:spacing w:val="-1"/>
        </w:rPr>
        <w:t>б</w:t>
      </w:r>
      <w:r w:rsidRPr="00A55A7F">
        <w:rPr>
          <w:spacing w:val="-2"/>
        </w:rPr>
        <w:t>н</w:t>
      </w:r>
      <w:r w:rsidRPr="00A55A7F">
        <w:t>и</w:t>
      </w:r>
      <w:r w:rsidRPr="00A55A7F">
        <w:rPr>
          <w:spacing w:val="-2"/>
        </w:rPr>
        <w:t>к</w:t>
      </w:r>
      <w:r w:rsidRPr="00A55A7F">
        <w:t>о</w:t>
      </w:r>
      <w:r w:rsidRPr="00A55A7F">
        <w:rPr>
          <w:spacing w:val="-1"/>
        </w:rPr>
        <w:t xml:space="preserve">в, </w:t>
      </w:r>
      <w:r w:rsidRPr="00A55A7F">
        <w:t xml:space="preserve">включенных в федеральный перечень, в том числе группы компаний </w:t>
      </w:r>
      <w:r w:rsidRPr="00A55A7F">
        <w:rPr>
          <w:spacing w:val="-2"/>
        </w:rPr>
        <w:t>«П</w:t>
      </w:r>
      <w:r w:rsidRPr="00A55A7F">
        <w:t>росвещ</w:t>
      </w:r>
      <w:r w:rsidRPr="00A55A7F">
        <w:rPr>
          <w:spacing w:val="-3"/>
        </w:rPr>
        <w:t>е</w:t>
      </w:r>
      <w:r w:rsidRPr="00A55A7F">
        <w:rPr>
          <w:spacing w:val="-2"/>
        </w:rPr>
        <w:t>н</w:t>
      </w:r>
      <w:r w:rsidRPr="00A55A7F">
        <w:t>ие» на п</w:t>
      </w:r>
      <w:r w:rsidRPr="00A55A7F">
        <w:rPr>
          <w:spacing w:val="-2"/>
        </w:rPr>
        <w:t>о</w:t>
      </w:r>
      <w:r w:rsidRPr="00A55A7F">
        <w:t>р</w:t>
      </w:r>
      <w:r w:rsidRPr="00A55A7F">
        <w:rPr>
          <w:spacing w:val="-1"/>
        </w:rPr>
        <w:t>та</w:t>
      </w:r>
      <w:r w:rsidRPr="00A55A7F">
        <w:rPr>
          <w:spacing w:val="-2"/>
        </w:rPr>
        <w:t>л</w:t>
      </w:r>
      <w:r w:rsidRPr="00A55A7F">
        <w:t xml:space="preserve">е </w:t>
      </w:r>
      <w:r w:rsidRPr="00A55A7F">
        <w:rPr>
          <w:spacing w:val="-2"/>
        </w:rPr>
        <w:t>«</w:t>
      </w:r>
      <w:proofErr w:type="spellStart"/>
      <w:r w:rsidRPr="00A55A7F">
        <w:rPr>
          <w:spacing w:val="-1"/>
        </w:rPr>
        <w:t>У</w:t>
      </w:r>
      <w:r w:rsidRPr="00A55A7F">
        <w:rPr>
          <w:spacing w:val="-2"/>
        </w:rPr>
        <w:t>ч</w:t>
      </w:r>
      <w:r w:rsidRPr="00A55A7F">
        <w:t>и</w:t>
      </w:r>
      <w:r w:rsidRPr="00A55A7F">
        <w:rPr>
          <w:spacing w:val="-1"/>
        </w:rPr>
        <w:t>те</w:t>
      </w:r>
      <w:r w:rsidRPr="00A55A7F">
        <w:rPr>
          <w:spacing w:val="-4"/>
        </w:rPr>
        <w:t>л</w:t>
      </w:r>
      <w:r w:rsidRPr="00A55A7F">
        <w:rPr>
          <w:spacing w:val="-1"/>
        </w:rPr>
        <w:t>ь</w:t>
      </w:r>
      <w:r w:rsidRPr="00A55A7F">
        <w:rPr>
          <w:spacing w:val="2"/>
        </w:rPr>
        <w:t>.</w:t>
      </w:r>
      <w:r w:rsidRPr="00A55A7F">
        <w:t>C</w:t>
      </w:r>
      <w:r w:rsidRPr="00A55A7F">
        <w:rPr>
          <w:spacing w:val="-2"/>
        </w:rPr>
        <w:t>LU</w:t>
      </w:r>
      <w:r w:rsidRPr="00A55A7F">
        <w:t>B</w:t>
      </w:r>
      <w:proofErr w:type="spellEnd"/>
      <w:r w:rsidRPr="00A55A7F">
        <w:t>»</w:t>
      </w:r>
      <w:r w:rsidRPr="000525F1">
        <w:rPr>
          <w:w w:val="99"/>
          <w:position w:val="9"/>
          <w:sz w:val="20"/>
          <w:szCs w:val="20"/>
        </w:rPr>
        <w:t>5</w:t>
      </w:r>
      <w:r w:rsidRPr="00A55A7F">
        <w:t>, и</w:t>
      </w:r>
      <w:r w:rsidRPr="00A55A7F">
        <w:rPr>
          <w:spacing w:val="-1"/>
        </w:rPr>
        <w:t>з</w:t>
      </w:r>
      <w:r w:rsidRPr="00A55A7F">
        <w:rPr>
          <w:spacing w:val="-2"/>
        </w:rPr>
        <w:t>д</w:t>
      </w:r>
      <w:r w:rsidRPr="00A55A7F">
        <w:t>ате</w:t>
      </w:r>
      <w:r w:rsidRPr="00A55A7F">
        <w:rPr>
          <w:spacing w:val="-1"/>
        </w:rPr>
        <w:t>ль</w:t>
      </w:r>
      <w:r w:rsidRPr="00A55A7F">
        <w:t xml:space="preserve">ств </w:t>
      </w:r>
      <w:r w:rsidRPr="00A55A7F">
        <w:rPr>
          <w:spacing w:val="-2"/>
        </w:rPr>
        <w:t>«</w:t>
      </w:r>
      <w:r w:rsidRPr="00A55A7F">
        <w:rPr>
          <w:spacing w:val="-1"/>
        </w:rPr>
        <w:t>Р</w:t>
      </w:r>
      <w:r w:rsidRPr="00A55A7F">
        <w:rPr>
          <w:spacing w:val="-4"/>
        </w:rPr>
        <w:t>у</w:t>
      </w:r>
      <w:r w:rsidRPr="00A55A7F">
        <w:t>сское сл</w:t>
      </w:r>
      <w:r w:rsidRPr="00A55A7F">
        <w:rPr>
          <w:spacing w:val="-2"/>
        </w:rPr>
        <w:t>о</w:t>
      </w:r>
      <w:r w:rsidRPr="00A55A7F">
        <w:rPr>
          <w:spacing w:val="-1"/>
        </w:rPr>
        <w:t>во</w:t>
      </w:r>
      <w:r w:rsidRPr="00A55A7F">
        <w:t>»</w:t>
      </w:r>
      <w:r w:rsidRPr="000525F1">
        <w:rPr>
          <w:w w:val="99"/>
          <w:position w:val="9"/>
          <w:sz w:val="20"/>
          <w:szCs w:val="20"/>
        </w:rPr>
        <w:t>6</w:t>
      </w:r>
      <w:r w:rsidRPr="00A55A7F">
        <w:t xml:space="preserve">, </w:t>
      </w:r>
      <w:r w:rsidRPr="00A55A7F">
        <w:rPr>
          <w:spacing w:val="-2"/>
        </w:rPr>
        <w:t>«</w:t>
      </w:r>
      <w:r w:rsidRPr="00A55A7F">
        <w:rPr>
          <w:spacing w:val="-1"/>
        </w:rPr>
        <w:t>М</w:t>
      </w:r>
      <w:r w:rsidRPr="00A55A7F">
        <w:t>не</w:t>
      </w:r>
      <w:r w:rsidRPr="00A55A7F">
        <w:rPr>
          <w:spacing w:val="-3"/>
        </w:rPr>
        <w:t>м</w:t>
      </w:r>
      <w:r w:rsidRPr="00A55A7F">
        <w:t>о</w:t>
      </w:r>
      <w:r w:rsidRPr="00A55A7F">
        <w:rPr>
          <w:spacing w:val="-1"/>
        </w:rPr>
        <w:t>з</w:t>
      </w:r>
      <w:r w:rsidRPr="00A55A7F">
        <w:rPr>
          <w:spacing w:val="-2"/>
        </w:rPr>
        <w:t>и</w:t>
      </w:r>
      <w:r w:rsidRPr="00A55A7F">
        <w:t>на»</w:t>
      </w:r>
      <w:r w:rsidRPr="000525F1">
        <w:rPr>
          <w:w w:val="99"/>
          <w:position w:val="9"/>
          <w:sz w:val="20"/>
          <w:szCs w:val="20"/>
        </w:rPr>
        <w:t>7</w:t>
      </w:r>
      <w:r w:rsidRPr="00A55A7F">
        <w:rPr>
          <w:position w:val="9"/>
        </w:rPr>
        <w:t xml:space="preserve"> </w:t>
      </w:r>
      <w:r w:rsidRPr="00A55A7F">
        <w:t xml:space="preserve">и </w:t>
      </w:r>
      <w:r w:rsidRPr="00A55A7F">
        <w:rPr>
          <w:spacing w:val="-2"/>
        </w:rPr>
        <w:t>д</w:t>
      </w:r>
      <w:r w:rsidRPr="00A55A7F">
        <w:t>р.</w:t>
      </w:r>
      <w:proofErr w:type="gramEnd"/>
    </w:p>
    <w:p w:rsidR="00004C69" w:rsidRPr="00A55A7F" w:rsidRDefault="00004C69" w:rsidP="0010366F">
      <w:pPr>
        <w:pStyle w:val="a7"/>
        <w:ind w:firstLine="709"/>
        <w:jc w:val="both"/>
      </w:pPr>
      <w:r w:rsidRPr="00A55A7F">
        <w:t>Кроме того, на базе ФГБНУ «ИСРО» продолжает функционировать горячая линия по вопросам введения обновлённых ФГОС для получения педагогическими работниками ответов на вопросы, возникающих в ходе подготовки к новому учебному году</w:t>
      </w:r>
      <w:r w:rsidRPr="000525F1">
        <w:rPr>
          <w:w w:val="99"/>
          <w:position w:val="9"/>
          <w:sz w:val="20"/>
          <w:szCs w:val="20"/>
        </w:rPr>
        <w:t>8</w:t>
      </w:r>
      <w:r w:rsidRPr="00A55A7F">
        <w:t>.</w:t>
      </w:r>
    </w:p>
    <w:p w:rsidR="00004C69" w:rsidRPr="00A55A7F" w:rsidRDefault="00004C69" w:rsidP="0010366F">
      <w:pPr>
        <w:pStyle w:val="a7"/>
        <w:ind w:firstLine="709"/>
        <w:jc w:val="both"/>
      </w:pPr>
      <w:proofErr w:type="gramStart"/>
      <w:r w:rsidRPr="00A55A7F">
        <w:t xml:space="preserve">Департамент дополнительно информирует, что приказом </w:t>
      </w:r>
      <w:proofErr w:type="spellStart"/>
      <w:r w:rsidRPr="00A55A7F">
        <w:t>Минпросвещения</w:t>
      </w:r>
      <w:proofErr w:type="spellEnd"/>
      <w:r w:rsidRPr="00A55A7F">
        <w:t xml:space="preserve"> 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</w:t>
      </w:r>
      <w:r w:rsidRPr="00A55A7F">
        <w:rPr>
          <w:spacing w:val="-5"/>
        </w:rPr>
        <w:t xml:space="preserve"> </w:t>
      </w:r>
      <w:r w:rsidRPr="00A55A7F">
        <w:t>общего, среднего общего образования организациями, осуществляющими образовательную деятельность и</w:t>
      </w:r>
      <w:proofErr w:type="gramEnd"/>
      <w:r w:rsidRPr="00A55A7F">
        <w:t xml:space="preserve"> установления предельного срока использования исключенных учебников» (зарегистрировано в Минюсте России 22 марта 2024 г., регистрационный № 77603) утверждены изменения, внесенные в федеральный пе</w:t>
      </w:r>
      <w:r w:rsidRPr="00A55A7F">
        <w:rPr>
          <w:spacing w:val="-2"/>
        </w:rPr>
        <w:t>р</w:t>
      </w:r>
      <w:r w:rsidRPr="00A55A7F">
        <w:t>еч</w:t>
      </w:r>
      <w:r w:rsidRPr="00A55A7F">
        <w:rPr>
          <w:spacing w:val="-2"/>
        </w:rPr>
        <w:t>е</w:t>
      </w:r>
      <w:r w:rsidRPr="00A55A7F">
        <w:t>нь</w:t>
      </w:r>
      <w:r w:rsidRPr="00A55A7F">
        <w:rPr>
          <w:spacing w:val="-1"/>
        </w:rPr>
        <w:t xml:space="preserve"> </w:t>
      </w:r>
      <w:r w:rsidRPr="00A55A7F">
        <w:rPr>
          <w:spacing w:val="-5"/>
        </w:rPr>
        <w:t>у</w:t>
      </w:r>
      <w:r w:rsidRPr="00A55A7F">
        <w:t>чебн</w:t>
      </w:r>
      <w:r w:rsidRPr="00A55A7F">
        <w:rPr>
          <w:spacing w:val="-2"/>
        </w:rPr>
        <w:t>и</w:t>
      </w:r>
      <w:r w:rsidRPr="00A55A7F">
        <w:t>ко</w:t>
      </w:r>
      <w:r w:rsidRPr="00A55A7F">
        <w:rPr>
          <w:spacing w:val="-1"/>
        </w:rPr>
        <w:t>в</w:t>
      </w:r>
      <w:proofErr w:type="gramStart"/>
      <w:r w:rsidRPr="000525F1">
        <w:rPr>
          <w:w w:val="99"/>
          <w:position w:val="9"/>
          <w:sz w:val="20"/>
          <w:szCs w:val="20"/>
        </w:rPr>
        <w:t>9</w:t>
      </w:r>
      <w:proofErr w:type="gramEnd"/>
      <w:r w:rsidRPr="00A55A7F">
        <w:t>.</w:t>
      </w:r>
    </w:p>
    <w:p w:rsidR="00004C69" w:rsidRPr="00A55A7F" w:rsidRDefault="00004C69" w:rsidP="0010366F">
      <w:pPr>
        <w:pStyle w:val="a7"/>
        <w:ind w:firstLine="709"/>
        <w:jc w:val="both"/>
      </w:pPr>
      <w:r w:rsidRPr="00A55A7F">
        <w:t xml:space="preserve">Также напоминаем, что основные методические материалы по реализации федеральных государственных образовательных стандартов и федеральных основных </w:t>
      </w:r>
      <w:r w:rsidRPr="00A55A7F">
        <w:lastRenderedPageBreak/>
        <w:t xml:space="preserve">образовательных программ начального общего, основного общего и среднего общего </w:t>
      </w:r>
      <w:proofErr w:type="gramStart"/>
      <w:r w:rsidRPr="00A55A7F">
        <w:t>образован</w:t>
      </w:r>
      <w:proofErr w:type="gramEnd"/>
      <w:r w:rsidRPr="00A55A7F">
        <w:t xml:space="preserve"> систематически обновляются и размещаются на сайте Единое содержание общего образования (</w:t>
      </w:r>
      <w:proofErr w:type="spellStart"/>
      <w:r w:rsidRPr="00A55A7F">
        <w:t>edsoo.ru</w:t>
      </w:r>
      <w:proofErr w:type="spellEnd"/>
      <w:r w:rsidRPr="00A55A7F">
        <w:t>).</w:t>
      </w:r>
    </w:p>
    <w:p w:rsidR="00004C69" w:rsidRPr="00A55A7F" w:rsidRDefault="00004C69" w:rsidP="0010366F">
      <w:pPr>
        <w:pStyle w:val="a7"/>
        <w:ind w:firstLine="709"/>
        <w:jc w:val="both"/>
      </w:pPr>
      <w:r w:rsidRPr="00A55A7F">
        <w:t>Просим довести указанную информацию до сведения педагогических работников общеобразовательной организации.</w:t>
      </w:r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1 </w:t>
      </w:r>
      <w:hyperlink r:id="rId7"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https://edsoo.ru/konstruktor-rabochih-programm/</w:t>
        </w:r>
      </w:hyperlink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2 </w:t>
      </w:r>
      <w:hyperlink r:id="rId8"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https://edsoo.ru/metod</w:t>
        </w:r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cheskie-seminary/</w:t>
        </w:r>
      </w:hyperlink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3 </w:t>
      </w:r>
      <w:hyperlink r:id="rId9"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https://edsoo.ru/</w:t>
        </w:r>
      </w:hyperlink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4 </w:t>
      </w:r>
      <w:hyperlink r:id="rId10"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https://t.me/instrao</w:t>
        </w:r>
      </w:hyperlink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5 </w:t>
      </w:r>
      <w:hyperlink r:id="rId11"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https://uchitel.club/</w:t>
        </w:r>
      </w:hyperlink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10"/>
          <w:sz w:val="20"/>
          <w:szCs w:val="20"/>
        </w:rPr>
        <w:t>6</w:t>
      </w:r>
      <w:r w:rsidRPr="000525F1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 xml:space="preserve"> https://русское-слово</w:t>
      </w:r>
      <w:proofErr w:type="gramStart"/>
      <w:r w:rsidRPr="000525F1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.р</w:t>
      </w:r>
      <w:proofErr w:type="gramEnd"/>
      <w:r w:rsidRPr="000525F1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ф/fop/index.php</w:t>
      </w:r>
    </w:p>
    <w:p w:rsidR="00004C69" w:rsidRPr="000525F1" w:rsidRDefault="00004C69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7 </w:t>
      </w:r>
      <w:hyperlink r:id="rId12">
        <w:r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https://mnemozina.ru/uchitelyu/metodicheskie-rekomendatsii/</w:t>
        </w:r>
      </w:hyperlink>
    </w:p>
    <w:p w:rsidR="00004C69" w:rsidRPr="000525F1" w:rsidRDefault="000525F1" w:rsidP="0010366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>8</w:t>
      </w:r>
      <w:r w:rsidR="00004C69"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 </w:t>
      </w:r>
      <w:hyperlink r:id="rId13">
        <w:r w:rsidR="00004C69" w:rsidRPr="000525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https://edsoo.ru/goryachaya-liniya-po-voprosam-vvedeniya-ob/</w:t>
        </w:r>
      </w:hyperlink>
    </w:p>
    <w:p w:rsidR="00004C69" w:rsidRPr="000525F1" w:rsidRDefault="00004C69" w:rsidP="0010366F">
      <w:pPr>
        <w:ind w:right="20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25F1">
        <w:rPr>
          <w:rFonts w:ascii="Times New Roman" w:hAnsi="Times New Roman" w:cs="Times New Roman"/>
          <w:position w:val="9"/>
          <w:sz w:val="20"/>
          <w:szCs w:val="20"/>
        </w:rPr>
        <w:t xml:space="preserve">9 </w:t>
      </w:r>
      <w:r w:rsidRPr="000525F1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0525F1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525F1">
        <w:rPr>
          <w:rFonts w:ascii="Times New Roman" w:hAnsi="Times New Roman" w:cs="Times New Roman"/>
          <w:sz w:val="20"/>
          <w:szCs w:val="20"/>
        </w:rPr>
        <w:t xml:space="preserve"> России от 21.09.2022 № 858 (ред. от 21.02.2024)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01.11.2022, регистрационный № 70799)</w:t>
      </w:r>
      <w:r w:rsidR="000525F1" w:rsidRPr="000525F1">
        <w:rPr>
          <w:rFonts w:ascii="Times New Roman" w:hAnsi="Times New Roman" w:cs="Times New Roman"/>
          <w:sz w:val="20"/>
          <w:szCs w:val="20"/>
        </w:rPr>
        <w:t>.</w:t>
      </w:r>
    </w:p>
    <w:p w:rsidR="0010366F" w:rsidRPr="00A55A7F" w:rsidRDefault="0010366F" w:rsidP="0010366F">
      <w:pPr>
        <w:widowControl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</w:p>
    <w:sectPr w:rsidR="0010366F" w:rsidRPr="00A55A7F" w:rsidSect="00A55A7F">
      <w:pgSz w:w="11909" w:h="16840"/>
      <w:pgMar w:top="567" w:right="567" w:bottom="567" w:left="567" w:header="5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4C" w:rsidRDefault="001C6D4C">
      <w:r>
        <w:separator/>
      </w:r>
    </w:p>
  </w:endnote>
  <w:endnote w:type="continuationSeparator" w:id="0">
    <w:p w:rsidR="001C6D4C" w:rsidRDefault="001C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4C" w:rsidRDefault="001C6D4C"/>
  </w:footnote>
  <w:footnote w:type="continuationSeparator" w:id="0">
    <w:p w:rsidR="001C6D4C" w:rsidRDefault="001C6D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1972"/>
    <w:multiLevelType w:val="multilevel"/>
    <w:tmpl w:val="6C9C1E9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E7C78D1"/>
    <w:multiLevelType w:val="multilevel"/>
    <w:tmpl w:val="9ED4C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C6E91"/>
    <w:rsid w:val="00004C69"/>
    <w:rsid w:val="00033505"/>
    <w:rsid w:val="000525F1"/>
    <w:rsid w:val="000C61CC"/>
    <w:rsid w:val="000C6E91"/>
    <w:rsid w:val="0010366F"/>
    <w:rsid w:val="00163B3A"/>
    <w:rsid w:val="001B5E67"/>
    <w:rsid w:val="001C6D4C"/>
    <w:rsid w:val="00302383"/>
    <w:rsid w:val="00304820"/>
    <w:rsid w:val="003156B9"/>
    <w:rsid w:val="00693971"/>
    <w:rsid w:val="00834373"/>
    <w:rsid w:val="008F54B0"/>
    <w:rsid w:val="009142D3"/>
    <w:rsid w:val="00A55A7F"/>
    <w:rsid w:val="00B841E4"/>
    <w:rsid w:val="00BA5680"/>
    <w:rsid w:val="00D4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6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5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15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3156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315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3156B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3156B9"/>
    <w:pPr>
      <w:spacing w:line="25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156B9"/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3156B9"/>
    <w:pPr>
      <w:spacing w:line="204" w:lineRule="auto"/>
      <w:ind w:left="3780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3156B9"/>
    <w:pPr>
      <w:ind w:left="280"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3156B9"/>
    <w:pPr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character" w:styleId="a6">
    <w:name w:val="Hyperlink"/>
    <w:basedOn w:val="a0"/>
    <w:uiPriority w:val="99"/>
    <w:unhideWhenUsed/>
    <w:rsid w:val="00004C69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04C6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04C69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10366F"/>
    <w:pPr>
      <w:widowControl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343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3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seminary/" TargetMode="External"/><Relationship Id="rId13" Type="http://schemas.openxmlformats.org/officeDocument/2006/relationships/hyperlink" Target="https://edsoo.ru/goryachaya-liniya-po-voprosam-vvedeniya-o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konstruktor-rabochih-programm/" TargetMode="External"/><Relationship Id="rId12" Type="http://schemas.openxmlformats.org/officeDocument/2006/relationships/hyperlink" Target="https://mnemozina.ru/uchitelyu/metodicheskie-rekomend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.clu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inst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2024-06-07T10:11:00Z</dcterms:created>
  <dcterms:modified xsi:type="dcterms:W3CDTF">2024-06-07T10:11:00Z</dcterms:modified>
</cp:coreProperties>
</file>